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A60C" w14:textId="77777777" w:rsidR="008A75A9" w:rsidRDefault="008A75A9" w:rsidP="008A75A9">
      <w:pPr>
        <w:jc w:val="center"/>
        <w:rPr>
          <w:b/>
          <w:bCs/>
          <w:sz w:val="28"/>
          <w:szCs w:val="28"/>
        </w:rPr>
      </w:pPr>
      <w:bookmarkStart w:id="0" w:name="_GoBack"/>
      <w:bookmarkEnd w:id="0"/>
    </w:p>
    <w:p w14:paraId="24317483" w14:textId="77777777" w:rsidR="008A75A9" w:rsidRDefault="008A75A9" w:rsidP="008A75A9">
      <w:pPr>
        <w:jc w:val="center"/>
        <w:rPr>
          <w:b/>
          <w:bCs/>
          <w:sz w:val="28"/>
          <w:szCs w:val="28"/>
        </w:rPr>
      </w:pPr>
    </w:p>
    <w:p w14:paraId="4B4E56CF" w14:textId="280A0A14" w:rsidR="008A75A9" w:rsidRDefault="008A75A9" w:rsidP="008A75A9">
      <w:pPr>
        <w:jc w:val="center"/>
        <w:rPr>
          <w:b/>
          <w:bCs/>
          <w:sz w:val="28"/>
          <w:szCs w:val="28"/>
        </w:rPr>
      </w:pPr>
      <w:r w:rsidRPr="00604C58">
        <w:rPr>
          <w:b/>
          <w:bCs/>
          <w:sz w:val="28"/>
          <w:szCs w:val="28"/>
        </w:rPr>
        <w:t>Resources for Operators During the COVID-19 Crisis</w:t>
      </w:r>
    </w:p>
    <w:p w14:paraId="17651B65" w14:textId="77777777" w:rsidR="008A75A9" w:rsidRDefault="008A75A9" w:rsidP="008A75A9">
      <w:pPr>
        <w:rPr>
          <w:b/>
          <w:bCs/>
        </w:rPr>
      </w:pPr>
    </w:p>
    <w:p w14:paraId="4081BDB2" w14:textId="77777777" w:rsidR="008A75A9" w:rsidRDefault="008A75A9" w:rsidP="008A75A9">
      <w:pPr>
        <w:rPr>
          <w:b/>
          <w:bCs/>
        </w:rPr>
      </w:pPr>
    </w:p>
    <w:p w14:paraId="1CD89D27" w14:textId="184F97DD" w:rsidR="008A75A9" w:rsidRPr="007A5E5E" w:rsidRDefault="00DE0CF4" w:rsidP="008A75A9">
      <w:pPr>
        <w:rPr>
          <w:b/>
          <w:bCs/>
          <w:sz w:val="20"/>
          <w:szCs w:val="20"/>
        </w:rPr>
      </w:pPr>
      <w:hyperlink r:id="rId8" w:history="1">
        <w:r w:rsidR="008A75A9" w:rsidRPr="007A5E5E">
          <w:rPr>
            <w:rStyle w:val="Hyperlink"/>
            <w:b/>
            <w:bCs/>
          </w:rPr>
          <w:t>NSSGA’S COVID-19 RESOURCES PAGE</w:t>
        </w:r>
      </w:hyperlink>
      <w:r w:rsidR="008A75A9" w:rsidRPr="007A5E5E">
        <w:rPr>
          <w:b/>
          <w:bCs/>
          <w:sz w:val="20"/>
          <w:szCs w:val="20"/>
        </w:rPr>
        <w:br/>
      </w:r>
    </w:p>
    <w:p w14:paraId="3D11A222" w14:textId="77777777" w:rsidR="008A75A9" w:rsidRPr="00604C58" w:rsidRDefault="008A75A9" w:rsidP="008A75A9">
      <w:pPr>
        <w:rPr>
          <w:b/>
          <w:bCs/>
          <w:u w:val="single"/>
        </w:rPr>
      </w:pPr>
      <w:r w:rsidRPr="00604C58">
        <w:rPr>
          <w:b/>
          <w:bCs/>
          <w:u w:val="single"/>
        </w:rPr>
        <w:t>GOVERNMENT WEBSITES</w:t>
      </w:r>
    </w:p>
    <w:p w14:paraId="6885B855" w14:textId="77777777" w:rsidR="008A75A9" w:rsidRDefault="008A75A9" w:rsidP="008A75A9">
      <w:pPr>
        <w:pStyle w:val="ListParagraph"/>
        <w:numPr>
          <w:ilvl w:val="0"/>
          <w:numId w:val="6"/>
        </w:numPr>
        <w:spacing w:after="160" w:line="259" w:lineRule="auto"/>
        <w:ind w:left="360"/>
        <w:rPr>
          <w:b/>
          <w:bCs/>
        </w:rPr>
      </w:pPr>
      <w:r w:rsidRPr="00604C58">
        <w:rPr>
          <w:b/>
          <w:bCs/>
        </w:rPr>
        <w:t xml:space="preserve">Center </w:t>
      </w:r>
      <w:r>
        <w:rPr>
          <w:b/>
          <w:bCs/>
        </w:rPr>
        <w:t>f</w:t>
      </w:r>
      <w:r w:rsidRPr="00604C58">
        <w:rPr>
          <w:b/>
          <w:bCs/>
        </w:rPr>
        <w:t>or Disease Control (C</w:t>
      </w:r>
      <w:r>
        <w:rPr>
          <w:b/>
          <w:bCs/>
        </w:rPr>
        <w:t>DC</w:t>
      </w:r>
      <w:r w:rsidRPr="00604C58">
        <w:rPr>
          <w:b/>
          <w:bCs/>
        </w:rPr>
        <w:t>)</w:t>
      </w:r>
    </w:p>
    <w:p w14:paraId="6CFD87BE" w14:textId="77777777" w:rsidR="008A75A9" w:rsidRPr="00604C58" w:rsidRDefault="00DE0CF4" w:rsidP="008A75A9">
      <w:pPr>
        <w:pStyle w:val="ListParagraph"/>
        <w:numPr>
          <w:ilvl w:val="1"/>
          <w:numId w:val="6"/>
        </w:numPr>
        <w:spacing w:after="160" w:line="259" w:lineRule="auto"/>
        <w:ind w:left="1080"/>
        <w:rPr>
          <w:b/>
          <w:bCs/>
        </w:rPr>
      </w:pPr>
      <w:hyperlink r:id="rId9" w:history="1">
        <w:r w:rsidR="008A75A9" w:rsidRPr="00D515A6">
          <w:rPr>
            <w:rStyle w:val="Hyperlink"/>
          </w:rPr>
          <w:t>Coronavirus (COVID-19) Main Webpage</w:t>
        </w:r>
      </w:hyperlink>
      <w:r w:rsidR="008A75A9">
        <w:t xml:space="preserve"> – An abundance of resources. If an employee or family member feels sick, this is a great place to start. Includes a map of confirmed cases, latest updates, resources on travel, schools &amp; childcare, businesses &amp; employers, and community &amp; faith-based organizations. There is also information on how to protect yourself, what to do if you feel sick, what the symptoms of COVID-19 are, how to prepare your family, and resources for older adults and those with medical conditions. </w:t>
      </w:r>
    </w:p>
    <w:p w14:paraId="554D6F52" w14:textId="77777777" w:rsidR="008A75A9" w:rsidRPr="00604C58" w:rsidRDefault="008A75A9" w:rsidP="008A75A9">
      <w:pPr>
        <w:pStyle w:val="ListParagraph"/>
        <w:numPr>
          <w:ilvl w:val="0"/>
          <w:numId w:val="6"/>
        </w:numPr>
        <w:spacing w:after="160" w:line="259" w:lineRule="auto"/>
        <w:ind w:left="360"/>
        <w:rPr>
          <w:b/>
          <w:bCs/>
        </w:rPr>
      </w:pPr>
      <w:r w:rsidRPr="00604C58">
        <w:rPr>
          <w:b/>
          <w:bCs/>
        </w:rPr>
        <w:t>Occupational Health &amp; Safety Administration (O</w:t>
      </w:r>
      <w:r>
        <w:rPr>
          <w:b/>
          <w:bCs/>
        </w:rPr>
        <w:t>SHA</w:t>
      </w:r>
      <w:r w:rsidRPr="00604C58">
        <w:rPr>
          <w:b/>
          <w:bCs/>
        </w:rPr>
        <w:t>)</w:t>
      </w:r>
    </w:p>
    <w:p w14:paraId="16B47AD4" w14:textId="77777777" w:rsidR="008A75A9" w:rsidRPr="00604C58" w:rsidRDefault="00DE0CF4" w:rsidP="008A75A9">
      <w:pPr>
        <w:pStyle w:val="ListParagraph"/>
        <w:numPr>
          <w:ilvl w:val="0"/>
          <w:numId w:val="7"/>
        </w:numPr>
        <w:spacing w:after="160" w:line="259" w:lineRule="auto"/>
        <w:ind w:left="1080"/>
      </w:pPr>
      <w:hyperlink r:id="rId10" w:history="1">
        <w:r w:rsidR="008A75A9" w:rsidRPr="00604C58">
          <w:rPr>
            <w:color w:val="981B1E"/>
            <w:u w:val="single"/>
          </w:rPr>
          <w:t>OSHA Guidance on Preparing Workplaces for COVID-19</w:t>
        </w:r>
      </w:hyperlink>
      <w:r w:rsidR="008A75A9" w:rsidRPr="00604C58">
        <w:rPr>
          <w:color w:val="212121"/>
        </w:rPr>
        <w:t> – Developed in collaboration with the U.S. Department of Health and Human Services to help employers respond in the event of coronavirus in the workplace.</w:t>
      </w:r>
    </w:p>
    <w:p w14:paraId="24D8C8EB" w14:textId="77777777" w:rsidR="008A75A9" w:rsidRPr="00604C58" w:rsidRDefault="00DE0CF4" w:rsidP="008A75A9">
      <w:pPr>
        <w:pStyle w:val="ListParagraph"/>
        <w:numPr>
          <w:ilvl w:val="0"/>
          <w:numId w:val="7"/>
        </w:numPr>
        <w:spacing w:after="160" w:line="259" w:lineRule="auto"/>
        <w:ind w:left="1080"/>
      </w:pPr>
      <w:hyperlink r:id="rId11" w:history="1">
        <w:r w:rsidR="008A75A9" w:rsidRPr="00604C58">
          <w:rPr>
            <w:color w:val="981B1E"/>
            <w:u w:val="single"/>
          </w:rPr>
          <w:t>Temporary OSHA Guidance on Respiratory Protection Standard</w:t>
        </w:r>
      </w:hyperlink>
      <w:r w:rsidR="008A75A9" w:rsidRPr="00604C58">
        <w:rPr>
          <w:color w:val="212121"/>
        </w:rPr>
        <w:t> – This guidance provides suggestions and options to help increase the availability of N95 filtering facepiece respirators for healthcare providers.</w:t>
      </w:r>
    </w:p>
    <w:p w14:paraId="2BA0B82A" w14:textId="77777777" w:rsidR="008A75A9" w:rsidRPr="00604C58" w:rsidRDefault="00DE0CF4" w:rsidP="008A75A9">
      <w:pPr>
        <w:pStyle w:val="ListParagraph"/>
        <w:numPr>
          <w:ilvl w:val="0"/>
          <w:numId w:val="7"/>
        </w:numPr>
        <w:spacing w:after="160" w:line="259" w:lineRule="auto"/>
        <w:ind w:left="1080"/>
      </w:pPr>
      <w:hyperlink r:id="rId12" w:history="1">
        <w:r w:rsidR="008A75A9" w:rsidRPr="00604C58">
          <w:rPr>
            <w:color w:val="981B1E"/>
            <w:u w:val="single"/>
          </w:rPr>
          <w:t>COVID-19 Webpage</w:t>
        </w:r>
      </w:hyperlink>
      <w:r w:rsidR="008A75A9" w:rsidRPr="00604C58">
        <w:rPr>
          <w:color w:val="212121"/>
        </w:rPr>
        <w:t> – Provides infection prevention information specifically for employers and workers.</w:t>
      </w:r>
    </w:p>
    <w:p w14:paraId="4FC5E019" w14:textId="77777777" w:rsidR="008A75A9" w:rsidRPr="00604C58" w:rsidRDefault="008A75A9" w:rsidP="008A75A9">
      <w:pPr>
        <w:pStyle w:val="ListParagraph"/>
        <w:numPr>
          <w:ilvl w:val="0"/>
          <w:numId w:val="6"/>
        </w:numPr>
        <w:spacing w:after="160" w:line="259" w:lineRule="auto"/>
        <w:ind w:left="360"/>
        <w:rPr>
          <w:b/>
          <w:bCs/>
        </w:rPr>
      </w:pPr>
      <w:r w:rsidRPr="00604C58">
        <w:rPr>
          <w:b/>
          <w:bCs/>
        </w:rPr>
        <w:t xml:space="preserve">Department </w:t>
      </w:r>
      <w:r>
        <w:rPr>
          <w:b/>
          <w:bCs/>
        </w:rPr>
        <w:t>o</w:t>
      </w:r>
      <w:r w:rsidRPr="00604C58">
        <w:rPr>
          <w:b/>
          <w:bCs/>
        </w:rPr>
        <w:t>f Labor</w:t>
      </w:r>
    </w:p>
    <w:p w14:paraId="75330BCD" w14:textId="77777777" w:rsidR="008A75A9" w:rsidRPr="00DB37EE" w:rsidRDefault="00DE0CF4" w:rsidP="008A75A9">
      <w:pPr>
        <w:pStyle w:val="ListParagraph"/>
        <w:numPr>
          <w:ilvl w:val="1"/>
          <w:numId w:val="6"/>
        </w:numPr>
        <w:spacing w:after="160" w:line="259" w:lineRule="auto"/>
        <w:ind w:left="1080"/>
      </w:pPr>
      <w:hyperlink r:id="rId13" w:history="1">
        <w:r w:rsidR="008A75A9" w:rsidRPr="00604C58">
          <w:rPr>
            <w:rStyle w:val="Hyperlink"/>
          </w:rPr>
          <w:t>Coronavirus Resources</w:t>
        </w:r>
      </w:hyperlink>
      <w:r w:rsidR="008A75A9" w:rsidRPr="00604C58">
        <w:t xml:space="preserve"> – A landing page of links, resources, and information on the workplace during the COVID-19 crisis</w:t>
      </w:r>
      <w:r w:rsidR="008A75A9">
        <w:t xml:space="preserve">. </w:t>
      </w:r>
      <w:r w:rsidR="008A75A9" w:rsidRPr="00604C58">
        <w:rPr>
          <w:i/>
          <w:iCs/>
        </w:rPr>
        <w:t>*Includes a small section on “Flexibilities for Mine Operators”</w:t>
      </w:r>
    </w:p>
    <w:p w14:paraId="4258A6D1" w14:textId="77777777" w:rsidR="008A75A9" w:rsidRPr="00604C58" w:rsidRDefault="008A75A9" w:rsidP="008A75A9">
      <w:pPr>
        <w:rPr>
          <w:b/>
          <w:bCs/>
          <w:u w:val="single"/>
        </w:rPr>
      </w:pPr>
      <w:r>
        <w:rPr>
          <w:b/>
          <w:bCs/>
          <w:u w:val="single"/>
        </w:rPr>
        <w:br/>
        <w:t>GOVERNMENT AND REGULATORY INFORMATION &amp; RESOURCES</w:t>
      </w:r>
    </w:p>
    <w:p w14:paraId="5E0476C4" w14:textId="77777777" w:rsidR="008A75A9" w:rsidRPr="00050779" w:rsidRDefault="00DE0CF4" w:rsidP="008A75A9">
      <w:pPr>
        <w:pStyle w:val="ListParagraph"/>
        <w:numPr>
          <w:ilvl w:val="0"/>
          <w:numId w:val="6"/>
        </w:numPr>
        <w:spacing w:after="160" w:line="259" w:lineRule="auto"/>
        <w:ind w:left="360"/>
      </w:pPr>
      <w:hyperlink r:id="rId14" w:history="1">
        <w:r w:rsidR="008A75A9" w:rsidRPr="00A34E52">
          <w:rPr>
            <w:rStyle w:val="Hyperlink"/>
            <w:b/>
            <w:bCs/>
          </w:rPr>
          <w:t>NSSGA’s Grassroots Campaigns</w:t>
        </w:r>
      </w:hyperlink>
      <w:r w:rsidR="008A75A9">
        <w:t xml:space="preserve"> – It is imperative that policymakers hear from you about issues that are impacting the industry. Here you’ll find advocacy tools that allow you to influence policymakers on policies that will affect your business – including COVID-19. Help by </w:t>
      </w:r>
      <w:r w:rsidR="008A75A9" w:rsidRPr="00050779">
        <w:rPr>
          <w:i/>
          <w:iCs/>
        </w:rPr>
        <w:t>urging your governor to declare the construction industry an essential service</w:t>
      </w:r>
      <w:r w:rsidR="008A75A9">
        <w:t>.</w:t>
      </w:r>
    </w:p>
    <w:p w14:paraId="6C4D2B0C" w14:textId="77777777" w:rsidR="008A75A9" w:rsidRPr="00DB37EE" w:rsidRDefault="00DE0CF4" w:rsidP="008A75A9">
      <w:pPr>
        <w:pStyle w:val="ListParagraph"/>
        <w:numPr>
          <w:ilvl w:val="0"/>
          <w:numId w:val="6"/>
        </w:numPr>
        <w:spacing w:after="160" w:line="259" w:lineRule="auto"/>
        <w:ind w:left="360"/>
      </w:pPr>
      <w:hyperlink r:id="rId15" w:history="1">
        <w:proofErr w:type="spellStart"/>
        <w:r w:rsidR="008A75A9" w:rsidRPr="00015719">
          <w:rPr>
            <w:rStyle w:val="Hyperlink"/>
            <w:b/>
            <w:bCs/>
          </w:rPr>
          <w:t>MultiState</w:t>
        </w:r>
        <w:proofErr w:type="spellEnd"/>
        <w:r w:rsidR="008A75A9" w:rsidRPr="00015719">
          <w:rPr>
            <w:rStyle w:val="Hyperlink"/>
            <w:b/>
            <w:bCs/>
          </w:rPr>
          <w:t xml:space="preserve"> COVID-19 Policy Tracker</w:t>
        </w:r>
      </w:hyperlink>
      <w:r w:rsidR="008A75A9">
        <w:t xml:space="preserve"> – A collection of state and local government resources and responses to COVID-19 that help keep you updated on what is going on in your local area. Information for each state includes link to health department’s website, key contacts, state of emergency documents, executive orders, session changes/capitol closures, travel restriction &amp; information, official social media sources, and the tracker’s last update. </w:t>
      </w:r>
    </w:p>
    <w:p w14:paraId="46D7A445" w14:textId="77777777" w:rsidR="008A75A9" w:rsidRDefault="008A75A9" w:rsidP="008A75A9">
      <w:pPr>
        <w:rPr>
          <w:b/>
          <w:bCs/>
          <w:u w:val="single"/>
        </w:rPr>
      </w:pPr>
    </w:p>
    <w:p w14:paraId="67795023" w14:textId="4C572949" w:rsidR="008A75A9" w:rsidRDefault="008A75A9" w:rsidP="008A75A9">
      <w:pPr>
        <w:rPr>
          <w:b/>
          <w:bCs/>
          <w:u w:val="single"/>
        </w:rPr>
      </w:pPr>
      <w:r>
        <w:rPr>
          <w:b/>
          <w:bCs/>
          <w:u w:val="single"/>
        </w:rPr>
        <w:lastRenderedPageBreak/>
        <w:br/>
        <w:t>ADDITIONAL INFORMATION</w:t>
      </w:r>
    </w:p>
    <w:p w14:paraId="34043465" w14:textId="77777777" w:rsidR="008A75A9" w:rsidRPr="00AB14FB" w:rsidRDefault="008A75A9" w:rsidP="008A75A9">
      <w:pPr>
        <w:pStyle w:val="ListParagraph"/>
        <w:numPr>
          <w:ilvl w:val="0"/>
          <w:numId w:val="8"/>
        </w:numPr>
        <w:spacing w:after="160" w:line="259" w:lineRule="auto"/>
        <w:rPr>
          <w:rStyle w:val="Hyperlink"/>
        </w:rPr>
      </w:pPr>
      <w:r w:rsidRPr="00AB14FB">
        <w:rPr>
          <w:b/>
          <w:bCs/>
        </w:rPr>
        <w:t xml:space="preserve">Fisher Phillips </w:t>
      </w:r>
    </w:p>
    <w:p w14:paraId="205ACCD4" w14:textId="77777777" w:rsidR="008A75A9" w:rsidRDefault="00DE0CF4" w:rsidP="008A75A9">
      <w:pPr>
        <w:pStyle w:val="ListParagraph"/>
        <w:numPr>
          <w:ilvl w:val="1"/>
          <w:numId w:val="8"/>
        </w:numPr>
        <w:spacing w:after="160" w:line="259" w:lineRule="auto"/>
      </w:pPr>
      <w:hyperlink r:id="rId16" w:history="1">
        <w:r w:rsidR="008A75A9" w:rsidRPr="00AB14FB">
          <w:rPr>
            <w:rStyle w:val="Hyperlink"/>
          </w:rPr>
          <w:t>FAQs for Employers on COVID-19</w:t>
        </w:r>
      </w:hyperlink>
      <w:r w:rsidR="008A75A9">
        <w:t xml:space="preserve"> – A </w:t>
      </w:r>
      <w:r w:rsidR="008A75A9" w:rsidRPr="007C1B55">
        <w:t xml:space="preserve">comprehensive FAQ on all </w:t>
      </w:r>
      <w:proofErr w:type="gramStart"/>
      <w:r w:rsidR="008A75A9" w:rsidRPr="007C1B55">
        <w:t>things</w:t>
      </w:r>
      <w:proofErr w:type="gramEnd"/>
      <w:r w:rsidR="008A75A9" w:rsidRPr="007C1B55">
        <w:t xml:space="preserve"> workplace law, which is being updated daily</w:t>
      </w:r>
      <w:r w:rsidR="008A75A9">
        <w:t>.</w:t>
      </w:r>
    </w:p>
    <w:p w14:paraId="56709517" w14:textId="77777777" w:rsidR="008A75A9" w:rsidRDefault="00DE0CF4" w:rsidP="008A75A9">
      <w:pPr>
        <w:pStyle w:val="ListParagraph"/>
        <w:numPr>
          <w:ilvl w:val="1"/>
          <w:numId w:val="8"/>
        </w:numPr>
        <w:spacing w:after="160" w:line="259" w:lineRule="auto"/>
      </w:pPr>
      <w:hyperlink r:id="rId17" w:history="1">
        <w:r w:rsidR="008A75A9" w:rsidRPr="00AB14FB">
          <w:rPr>
            <w:rStyle w:val="Hyperlink"/>
          </w:rPr>
          <w:t>Mining Industry Considerations During COVID-19 Coronavirus Outbreak</w:t>
        </w:r>
      </w:hyperlink>
      <w:r w:rsidR="008A75A9">
        <w:t xml:space="preserve"> – A</w:t>
      </w:r>
      <w:r w:rsidR="008A75A9" w:rsidRPr="00AB14FB">
        <w:t>n industry-specific alert on the mining industry</w:t>
      </w:r>
      <w:r w:rsidR="008A75A9">
        <w:t>.</w:t>
      </w:r>
    </w:p>
    <w:p w14:paraId="38147669" w14:textId="77777777" w:rsidR="008A75A9" w:rsidRDefault="00DE0CF4" w:rsidP="008A75A9">
      <w:pPr>
        <w:pStyle w:val="ListParagraph"/>
        <w:numPr>
          <w:ilvl w:val="0"/>
          <w:numId w:val="8"/>
        </w:numPr>
        <w:spacing w:after="160" w:line="259" w:lineRule="auto"/>
      </w:pPr>
      <w:hyperlink r:id="rId18" w:history="1">
        <w:r w:rsidR="008A75A9" w:rsidRPr="005C05CE">
          <w:rPr>
            <w:rStyle w:val="Hyperlink"/>
            <w:b/>
            <w:bCs/>
          </w:rPr>
          <w:t>Ontario Stone, Sand &amp; Gravel Association COVID-19 Update</w:t>
        </w:r>
      </w:hyperlink>
      <w:r w:rsidR="008A75A9">
        <w:rPr>
          <w:b/>
          <w:bCs/>
        </w:rPr>
        <w:t xml:space="preserve"> </w:t>
      </w:r>
      <w:r w:rsidR="008A75A9">
        <w:t>– A collection of Coronavirus industry updates, business continuity practices, and FAQs.</w:t>
      </w:r>
    </w:p>
    <w:p w14:paraId="040F78EF" w14:textId="77777777" w:rsidR="008A75A9" w:rsidRPr="007C1B55" w:rsidRDefault="00DE0CF4" w:rsidP="008A75A9">
      <w:pPr>
        <w:pStyle w:val="ListParagraph"/>
        <w:numPr>
          <w:ilvl w:val="0"/>
          <w:numId w:val="8"/>
        </w:numPr>
        <w:spacing w:after="160" w:line="259" w:lineRule="auto"/>
      </w:pPr>
      <w:hyperlink r:id="rId19" w:history="1">
        <w:r w:rsidR="008A75A9" w:rsidRPr="00455FCB">
          <w:rPr>
            <w:rStyle w:val="Hyperlink"/>
            <w:b/>
            <w:bCs/>
          </w:rPr>
          <w:t>Sedgwick Coronavirus Update: Guidance for Casualty Clients</w:t>
        </w:r>
      </w:hyperlink>
      <w:r w:rsidR="008A75A9">
        <w:rPr>
          <w:b/>
          <w:bCs/>
          <w:u w:val="single"/>
        </w:rPr>
        <w:t xml:space="preserve"> </w:t>
      </w:r>
      <w:r w:rsidR="008A75A9">
        <w:t xml:space="preserve">– Further information on workers compensation claims, including business continuity planning, workers’ comp best practice guidelines, and general liability and employers’ liability best practice guidelines. </w:t>
      </w:r>
    </w:p>
    <w:p w14:paraId="609F13AE" w14:textId="77777777" w:rsidR="008A75A9" w:rsidRPr="00604C58" w:rsidRDefault="008A75A9" w:rsidP="008A75A9">
      <w:pPr>
        <w:rPr>
          <w:b/>
          <w:bCs/>
          <w:u w:val="single"/>
        </w:rPr>
      </w:pPr>
    </w:p>
    <w:p w14:paraId="51C2F684" w14:textId="77777777" w:rsidR="008A75A9" w:rsidRPr="00604C58" w:rsidRDefault="008A75A9" w:rsidP="008A75A9">
      <w:pPr>
        <w:rPr>
          <w:u w:val="single"/>
        </w:rPr>
      </w:pPr>
    </w:p>
    <w:p w14:paraId="74E19D60" w14:textId="355CB7BB" w:rsidR="00CF119F" w:rsidRPr="00CF119F" w:rsidRDefault="00B8244A" w:rsidP="00FC1FF1">
      <w:pPr>
        <w:rPr>
          <w:rFonts w:asciiTheme="minorHAnsi" w:hAnsiTheme="minorHAnsi" w:cstheme="minorHAnsi"/>
        </w:rPr>
      </w:pPr>
      <w:r>
        <w:rPr>
          <w:rFonts w:asciiTheme="minorHAnsi" w:hAnsiTheme="minorHAnsi" w:cstheme="minorHAnsi"/>
        </w:rPr>
        <w:t xml:space="preserve"> </w:t>
      </w:r>
    </w:p>
    <w:sectPr w:rsidR="00CF119F" w:rsidRPr="00CF119F" w:rsidSect="00764825">
      <w:headerReference w:type="first" r:id="rId20"/>
      <w:footerReference w:type="first" r:id="rId21"/>
      <w:pgSz w:w="12240" w:h="15840"/>
      <w:pgMar w:top="1440" w:right="1440" w:bottom="1440" w:left="1440" w:header="4"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AFC6F" w14:textId="77777777" w:rsidR="003A182A" w:rsidRDefault="003A182A">
      <w:r>
        <w:separator/>
      </w:r>
    </w:p>
  </w:endnote>
  <w:endnote w:type="continuationSeparator" w:id="0">
    <w:p w14:paraId="6F51CBE9" w14:textId="77777777" w:rsidR="003A182A" w:rsidRDefault="003A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4F67" w14:textId="77777777" w:rsidR="00100D0C" w:rsidRDefault="00F817DE">
    <w:pPr>
      <w:pStyle w:val="Footer"/>
    </w:pPr>
    <w:r>
      <w:rPr>
        <w:noProof/>
      </w:rPr>
      <w:drawing>
        <wp:inline distT="0" distB="0" distL="0" distR="0" wp14:anchorId="552B2FCC" wp14:editId="74D59367">
          <wp:extent cx="5943600" cy="475380"/>
          <wp:effectExtent l="0" t="0" r="0" b="1270"/>
          <wp:docPr id="73" name="Picture 1" descr="NSG E-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G E-Letterhead Footer.jpg"/>
                  <pic:cNvPicPr/>
                </pic:nvPicPr>
                <pic:blipFill>
                  <a:blip r:embed="rId1"/>
                  <a:stretch>
                    <a:fillRect/>
                  </a:stretch>
                </pic:blipFill>
                <pic:spPr>
                  <a:xfrm>
                    <a:off x="0" y="0"/>
                    <a:ext cx="5943600" cy="4753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EFB55" w14:textId="77777777" w:rsidR="003A182A" w:rsidRDefault="003A182A" w:rsidP="00100D0C">
      <w:r>
        <w:separator/>
      </w:r>
    </w:p>
  </w:footnote>
  <w:footnote w:type="continuationSeparator" w:id="0">
    <w:p w14:paraId="246F5E3D" w14:textId="77777777" w:rsidR="003A182A" w:rsidRDefault="003A182A" w:rsidP="0010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F25F" w14:textId="77777777" w:rsidR="00100D0C" w:rsidRPr="00100D0C" w:rsidRDefault="00F817DE" w:rsidP="00100D0C">
    <w:pPr>
      <w:pStyle w:val="Header"/>
      <w:ind w:left="-900"/>
    </w:pPr>
    <w:r>
      <w:rPr>
        <w:noProof/>
      </w:rPr>
      <w:drawing>
        <wp:inline distT="0" distB="0" distL="0" distR="0" wp14:anchorId="548D1339" wp14:editId="43274913">
          <wp:extent cx="7030897" cy="977265"/>
          <wp:effectExtent l="0" t="0" r="0" b="0"/>
          <wp:docPr id="72" name="Picture 0" descr="NSG E-Letterhead 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G E-Letterhead Hdr.jpg"/>
                  <pic:cNvPicPr/>
                </pic:nvPicPr>
                <pic:blipFill>
                  <a:blip r:embed="rId1"/>
                  <a:stretch>
                    <a:fillRect/>
                  </a:stretch>
                </pic:blipFill>
                <pic:spPr>
                  <a:xfrm>
                    <a:off x="0" y="0"/>
                    <a:ext cx="7066813" cy="9822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EFA9A1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BDF2026"/>
    <w:multiLevelType w:val="hybridMultilevel"/>
    <w:tmpl w:val="0D221FE2"/>
    <w:lvl w:ilvl="0" w:tplc="831C4140">
      <w:start w:val="1"/>
      <w:numFmt w:val="decimal"/>
      <w:lvlText w:val="%1."/>
      <w:lvlJc w:val="left"/>
      <w:pPr>
        <w:ind w:left="360" w:hanging="360"/>
      </w:pPr>
      <w:rPr>
        <w:rFonts w:hint="default"/>
      </w:rPr>
    </w:lvl>
    <w:lvl w:ilvl="1" w:tplc="9D50A0BC" w:tentative="1">
      <w:start w:val="1"/>
      <w:numFmt w:val="lowerLetter"/>
      <w:lvlText w:val="%2."/>
      <w:lvlJc w:val="left"/>
      <w:pPr>
        <w:ind w:left="1080" w:hanging="360"/>
      </w:pPr>
    </w:lvl>
    <w:lvl w:ilvl="2" w:tplc="B6CAFEDC" w:tentative="1">
      <w:start w:val="1"/>
      <w:numFmt w:val="lowerRoman"/>
      <w:lvlText w:val="%3."/>
      <w:lvlJc w:val="right"/>
      <w:pPr>
        <w:ind w:left="1800" w:hanging="180"/>
      </w:pPr>
    </w:lvl>
    <w:lvl w:ilvl="3" w:tplc="EB84E5F4" w:tentative="1">
      <w:start w:val="1"/>
      <w:numFmt w:val="decimal"/>
      <w:lvlText w:val="%4."/>
      <w:lvlJc w:val="left"/>
      <w:pPr>
        <w:ind w:left="2520" w:hanging="360"/>
      </w:pPr>
    </w:lvl>
    <w:lvl w:ilvl="4" w:tplc="3F7CCB8C" w:tentative="1">
      <w:start w:val="1"/>
      <w:numFmt w:val="lowerLetter"/>
      <w:lvlText w:val="%5."/>
      <w:lvlJc w:val="left"/>
      <w:pPr>
        <w:ind w:left="3240" w:hanging="360"/>
      </w:pPr>
    </w:lvl>
    <w:lvl w:ilvl="5" w:tplc="6D86265C" w:tentative="1">
      <w:start w:val="1"/>
      <w:numFmt w:val="lowerRoman"/>
      <w:lvlText w:val="%6."/>
      <w:lvlJc w:val="right"/>
      <w:pPr>
        <w:ind w:left="3960" w:hanging="180"/>
      </w:pPr>
    </w:lvl>
    <w:lvl w:ilvl="6" w:tplc="F7342E8A" w:tentative="1">
      <w:start w:val="1"/>
      <w:numFmt w:val="decimal"/>
      <w:lvlText w:val="%7."/>
      <w:lvlJc w:val="left"/>
      <w:pPr>
        <w:ind w:left="4680" w:hanging="360"/>
      </w:pPr>
    </w:lvl>
    <w:lvl w:ilvl="7" w:tplc="AB9290A6" w:tentative="1">
      <w:start w:val="1"/>
      <w:numFmt w:val="lowerLetter"/>
      <w:lvlText w:val="%8."/>
      <w:lvlJc w:val="left"/>
      <w:pPr>
        <w:ind w:left="5400" w:hanging="360"/>
      </w:pPr>
    </w:lvl>
    <w:lvl w:ilvl="8" w:tplc="93E8D8F0" w:tentative="1">
      <w:start w:val="1"/>
      <w:numFmt w:val="lowerRoman"/>
      <w:lvlText w:val="%9."/>
      <w:lvlJc w:val="right"/>
      <w:pPr>
        <w:ind w:left="6120" w:hanging="180"/>
      </w:pPr>
    </w:lvl>
  </w:abstractNum>
  <w:abstractNum w:abstractNumId="2" w15:restartNumberingAfterBreak="0">
    <w:nsid w:val="0F2958D5"/>
    <w:multiLevelType w:val="hybridMultilevel"/>
    <w:tmpl w:val="57664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7678E"/>
    <w:multiLevelType w:val="hybridMultilevel"/>
    <w:tmpl w:val="E3E679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11A50"/>
    <w:multiLevelType w:val="hybridMultilevel"/>
    <w:tmpl w:val="1FD23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83599D"/>
    <w:multiLevelType w:val="hybridMultilevel"/>
    <w:tmpl w:val="3814A1FA"/>
    <w:lvl w:ilvl="0" w:tplc="9C781F00">
      <w:start w:val="1"/>
      <w:numFmt w:val="decimal"/>
      <w:lvlText w:val="%1."/>
      <w:lvlJc w:val="left"/>
      <w:pPr>
        <w:ind w:left="360" w:hanging="360"/>
      </w:pPr>
      <w:rPr>
        <w:rFonts w:hint="default"/>
      </w:rPr>
    </w:lvl>
    <w:lvl w:ilvl="1" w:tplc="9F0E5852" w:tentative="1">
      <w:start w:val="1"/>
      <w:numFmt w:val="lowerLetter"/>
      <w:lvlText w:val="%2."/>
      <w:lvlJc w:val="left"/>
      <w:pPr>
        <w:ind w:left="1080" w:hanging="360"/>
      </w:pPr>
    </w:lvl>
    <w:lvl w:ilvl="2" w:tplc="A0289D48" w:tentative="1">
      <w:start w:val="1"/>
      <w:numFmt w:val="lowerRoman"/>
      <w:lvlText w:val="%3."/>
      <w:lvlJc w:val="right"/>
      <w:pPr>
        <w:ind w:left="1800" w:hanging="180"/>
      </w:pPr>
    </w:lvl>
    <w:lvl w:ilvl="3" w:tplc="6ECE34FA" w:tentative="1">
      <w:start w:val="1"/>
      <w:numFmt w:val="decimal"/>
      <w:lvlText w:val="%4."/>
      <w:lvlJc w:val="left"/>
      <w:pPr>
        <w:ind w:left="2520" w:hanging="360"/>
      </w:pPr>
    </w:lvl>
    <w:lvl w:ilvl="4" w:tplc="E1DAFB3A" w:tentative="1">
      <w:start w:val="1"/>
      <w:numFmt w:val="lowerLetter"/>
      <w:lvlText w:val="%5."/>
      <w:lvlJc w:val="left"/>
      <w:pPr>
        <w:ind w:left="3240" w:hanging="360"/>
      </w:pPr>
    </w:lvl>
    <w:lvl w:ilvl="5" w:tplc="8DFC7BCC" w:tentative="1">
      <w:start w:val="1"/>
      <w:numFmt w:val="lowerRoman"/>
      <w:lvlText w:val="%6."/>
      <w:lvlJc w:val="right"/>
      <w:pPr>
        <w:ind w:left="3960" w:hanging="180"/>
      </w:pPr>
    </w:lvl>
    <w:lvl w:ilvl="6" w:tplc="DF08E19E" w:tentative="1">
      <w:start w:val="1"/>
      <w:numFmt w:val="decimal"/>
      <w:lvlText w:val="%7."/>
      <w:lvlJc w:val="left"/>
      <w:pPr>
        <w:ind w:left="4680" w:hanging="360"/>
      </w:pPr>
    </w:lvl>
    <w:lvl w:ilvl="7" w:tplc="1A82355C" w:tentative="1">
      <w:start w:val="1"/>
      <w:numFmt w:val="lowerLetter"/>
      <w:lvlText w:val="%8."/>
      <w:lvlJc w:val="left"/>
      <w:pPr>
        <w:ind w:left="5400" w:hanging="360"/>
      </w:pPr>
    </w:lvl>
    <w:lvl w:ilvl="8" w:tplc="5A805E0A" w:tentative="1">
      <w:start w:val="1"/>
      <w:numFmt w:val="lowerRoman"/>
      <w:lvlText w:val="%9."/>
      <w:lvlJc w:val="right"/>
      <w:pPr>
        <w:ind w:left="6120" w:hanging="180"/>
      </w:pPr>
    </w:lvl>
  </w:abstractNum>
  <w:abstractNum w:abstractNumId="6" w15:restartNumberingAfterBreak="0">
    <w:nsid w:val="5EA82990"/>
    <w:multiLevelType w:val="hybridMultilevel"/>
    <w:tmpl w:val="7FCAE556"/>
    <w:lvl w:ilvl="0" w:tplc="06347534">
      <w:start w:val="1"/>
      <w:numFmt w:val="bullet"/>
      <w:lvlText w:val=""/>
      <w:lvlJc w:val="left"/>
      <w:pPr>
        <w:ind w:left="720" w:hanging="360"/>
      </w:pPr>
      <w:rPr>
        <w:rFonts w:ascii="Symbol" w:hAnsi="Symbol"/>
        <w:b w:val="0"/>
        <w:bCs w:val="0"/>
      </w:rPr>
    </w:lvl>
    <w:lvl w:ilvl="1" w:tplc="B844BB3C">
      <w:start w:val="1"/>
      <w:numFmt w:val="bullet"/>
      <w:lvlText w:val="o"/>
      <w:lvlJc w:val="left"/>
      <w:pPr>
        <w:ind w:left="1440" w:hanging="360"/>
      </w:pPr>
      <w:rPr>
        <w:rFonts w:ascii="Courier New" w:hAnsi="Courier New" w:cs="Courier New" w:hint="default"/>
      </w:rPr>
    </w:lvl>
    <w:lvl w:ilvl="2" w:tplc="5F70A432" w:tentative="1">
      <w:start w:val="1"/>
      <w:numFmt w:val="bullet"/>
      <w:lvlText w:val=""/>
      <w:lvlJc w:val="left"/>
      <w:pPr>
        <w:ind w:left="2160" w:hanging="360"/>
      </w:pPr>
      <w:rPr>
        <w:rFonts w:ascii="Wingdings" w:hAnsi="Wingdings" w:hint="default"/>
      </w:rPr>
    </w:lvl>
    <w:lvl w:ilvl="3" w:tplc="AFEA1D12" w:tentative="1">
      <w:start w:val="1"/>
      <w:numFmt w:val="bullet"/>
      <w:lvlText w:val=""/>
      <w:lvlJc w:val="left"/>
      <w:pPr>
        <w:ind w:left="2880" w:hanging="360"/>
      </w:pPr>
      <w:rPr>
        <w:rFonts w:ascii="Symbol" w:hAnsi="Symbol" w:hint="default"/>
      </w:rPr>
    </w:lvl>
    <w:lvl w:ilvl="4" w:tplc="8AB25E64" w:tentative="1">
      <w:start w:val="1"/>
      <w:numFmt w:val="bullet"/>
      <w:lvlText w:val="o"/>
      <w:lvlJc w:val="left"/>
      <w:pPr>
        <w:ind w:left="3600" w:hanging="360"/>
      </w:pPr>
      <w:rPr>
        <w:rFonts w:ascii="Courier New" w:hAnsi="Courier New" w:cs="Courier New" w:hint="default"/>
      </w:rPr>
    </w:lvl>
    <w:lvl w:ilvl="5" w:tplc="AB405FEA" w:tentative="1">
      <w:start w:val="1"/>
      <w:numFmt w:val="bullet"/>
      <w:lvlText w:val=""/>
      <w:lvlJc w:val="left"/>
      <w:pPr>
        <w:ind w:left="4320" w:hanging="360"/>
      </w:pPr>
      <w:rPr>
        <w:rFonts w:ascii="Wingdings" w:hAnsi="Wingdings" w:hint="default"/>
      </w:rPr>
    </w:lvl>
    <w:lvl w:ilvl="6" w:tplc="28FE0298" w:tentative="1">
      <w:start w:val="1"/>
      <w:numFmt w:val="bullet"/>
      <w:lvlText w:val=""/>
      <w:lvlJc w:val="left"/>
      <w:pPr>
        <w:ind w:left="5040" w:hanging="360"/>
      </w:pPr>
      <w:rPr>
        <w:rFonts w:ascii="Symbol" w:hAnsi="Symbol" w:hint="default"/>
      </w:rPr>
    </w:lvl>
    <w:lvl w:ilvl="7" w:tplc="DBC22D26" w:tentative="1">
      <w:start w:val="1"/>
      <w:numFmt w:val="bullet"/>
      <w:lvlText w:val="o"/>
      <w:lvlJc w:val="left"/>
      <w:pPr>
        <w:ind w:left="5760" w:hanging="360"/>
      </w:pPr>
      <w:rPr>
        <w:rFonts w:ascii="Courier New" w:hAnsi="Courier New" w:cs="Courier New" w:hint="default"/>
      </w:rPr>
    </w:lvl>
    <w:lvl w:ilvl="8" w:tplc="7270CFBC" w:tentative="1">
      <w:start w:val="1"/>
      <w:numFmt w:val="bullet"/>
      <w:lvlText w:val=""/>
      <w:lvlJc w:val="left"/>
      <w:pPr>
        <w:ind w:left="6480" w:hanging="360"/>
      </w:pPr>
      <w:rPr>
        <w:rFonts w:ascii="Wingdings" w:hAnsi="Wingdings" w:hint="default"/>
      </w:rPr>
    </w:lvl>
  </w:abstractNum>
  <w:abstractNum w:abstractNumId="7" w15:restartNumberingAfterBreak="0">
    <w:nsid w:val="6321222D"/>
    <w:multiLevelType w:val="hybridMultilevel"/>
    <w:tmpl w:val="C720C1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304"/>
    <w:rsid w:val="000062EC"/>
    <w:rsid w:val="0004074F"/>
    <w:rsid w:val="000610EE"/>
    <w:rsid w:val="00063C80"/>
    <w:rsid w:val="00083566"/>
    <w:rsid w:val="000E343A"/>
    <w:rsid w:val="000F6D3E"/>
    <w:rsid w:val="0015084E"/>
    <w:rsid w:val="001754A2"/>
    <w:rsid w:val="001F4FFB"/>
    <w:rsid w:val="002076E6"/>
    <w:rsid w:val="00276512"/>
    <w:rsid w:val="00323549"/>
    <w:rsid w:val="003352A5"/>
    <w:rsid w:val="0038729A"/>
    <w:rsid w:val="003A182A"/>
    <w:rsid w:val="00450A04"/>
    <w:rsid w:val="00457EAE"/>
    <w:rsid w:val="00464F2F"/>
    <w:rsid w:val="00467B49"/>
    <w:rsid w:val="004771E9"/>
    <w:rsid w:val="00494AF3"/>
    <w:rsid w:val="004A6208"/>
    <w:rsid w:val="004B097E"/>
    <w:rsid w:val="004E3049"/>
    <w:rsid w:val="004E6182"/>
    <w:rsid w:val="004F0304"/>
    <w:rsid w:val="00605BFC"/>
    <w:rsid w:val="00613BCC"/>
    <w:rsid w:val="00626C02"/>
    <w:rsid w:val="00647526"/>
    <w:rsid w:val="00666DFA"/>
    <w:rsid w:val="006A506B"/>
    <w:rsid w:val="006F2AAD"/>
    <w:rsid w:val="007124A1"/>
    <w:rsid w:val="00730CD3"/>
    <w:rsid w:val="007406DE"/>
    <w:rsid w:val="008240E6"/>
    <w:rsid w:val="008621CB"/>
    <w:rsid w:val="00884546"/>
    <w:rsid w:val="008A1ABD"/>
    <w:rsid w:val="008A4D71"/>
    <w:rsid w:val="008A5305"/>
    <w:rsid w:val="008A75A9"/>
    <w:rsid w:val="008B24FF"/>
    <w:rsid w:val="008E20C6"/>
    <w:rsid w:val="00935DBE"/>
    <w:rsid w:val="00964D17"/>
    <w:rsid w:val="00967D21"/>
    <w:rsid w:val="00982590"/>
    <w:rsid w:val="00A0109E"/>
    <w:rsid w:val="00A94ECC"/>
    <w:rsid w:val="00AB55C5"/>
    <w:rsid w:val="00B60AF5"/>
    <w:rsid w:val="00B8244A"/>
    <w:rsid w:val="00B942F3"/>
    <w:rsid w:val="00BA64F8"/>
    <w:rsid w:val="00BE1C72"/>
    <w:rsid w:val="00BE3D50"/>
    <w:rsid w:val="00BF1FFC"/>
    <w:rsid w:val="00C12611"/>
    <w:rsid w:val="00C32E3E"/>
    <w:rsid w:val="00C520A9"/>
    <w:rsid w:val="00CF119F"/>
    <w:rsid w:val="00D01381"/>
    <w:rsid w:val="00D4390F"/>
    <w:rsid w:val="00DB2BBD"/>
    <w:rsid w:val="00DE0CF4"/>
    <w:rsid w:val="00E13365"/>
    <w:rsid w:val="00E54E57"/>
    <w:rsid w:val="00E86D6D"/>
    <w:rsid w:val="00E9172D"/>
    <w:rsid w:val="00EE51A1"/>
    <w:rsid w:val="00F46BD1"/>
    <w:rsid w:val="00F4727A"/>
    <w:rsid w:val="00F636FA"/>
    <w:rsid w:val="00F64EFE"/>
    <w:rsid w:val="00F70F0D"/>
    <w:rsid w:val="00F817DE"/>
    <w:rsid w:val="00FB5BE3"/>
    <w:rsid w:val="00FC1FF1"/>
    <w:rsid w:val="00FD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60CDB7"/>
  <w15:docId w15:val="{8E208F81-18AD-4979-8AAC-A8173683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277A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0D0C"/>
  </w:style>
  <w:style w:type="paragraph" w:styleId="Footer">
    <w:name w:val="footer"/>
    <w:basedOn w:val="Normal"/>
    <w:link w:val="FooterChar"/>
    <w:uiPriority w:val="99"/>
    <w:unhideWhenUsed/>
    <w:rsid w:val="00100D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00D0C"/>
  </w:style>
  <w:style w:type="character" w:customStyle="1" w:styleId="breadcrumblast">
    <w:name w:val="breadcrumb_last"/>
    <w:basedOn w:val="DefaultParagraphFont"/>
    <w:rsid w:val="000670DD"/>
  </w:style>
  <w:style w:type="paragraph" w:customStyle="1" w:styleId="Default">
    <w:name w:val="Default"/>
    <w:rsid w:val="000670DD"/>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rsid w:val="000670DD"/>
    <w:pPr>
      <w:spacing w:after="240" w:line="360" w:lineRule="auto"/>
      <w:ind w:firstLine="720"/>
      <w:jc w:val="both"/>
    </w:pPr>
    <w:rPr>
      <w:sz w:val="22"/>
      <w:szCs w:val="22"/>
    </w:rPr>
  </w:style>
  <w:style w:type="character" w:customStyle="1" w:styleId="BodyTextChar">
    <w:name w:val="Body Text Char"/>
    <w:basedOn w:val="DefaultParagraphFont"/>
    <w:link w:val="BodyText"/>
    <w:rsid w:val="000670DD"/>
    <w:rPr>
      <w:rFonts w:ascii="Times New Roman" w:eastAsia="Times New Roman" w:hAnsi="Times New Roman" w:cs="Times New Roman"/>
    </w:rPr>
  </w:style>
  <w:style w:type="paragraph" w:styleId="ListBullet4">
    <w:name w:val="List Bullet 4"/>
    <w:basedOn w:val="Normal"/>
    <w:uiPriority w:val="99"/>
    <w:unhideWhenUsed/>
    <w:rsid w:val="000670DD"/>
    <w:pPr>
      <w:numPr>
        <w:numId w:val="1"/>
      </w:numPr>
      <w:spacing w:after="240" w:line="360" w:lineRule="auto"/>
      <w:jc w:val="both"/>
    </w:pPr>
    <w:rPr>
      <w:sz w:val="22"/>
      <w:szCs w:val="22"/>
    </w:rPr>
  </w:style>
  <w:style w:type="character" w:customStyle="1" w:styleId="breakword">
    <w:name w:val="breakword"/>
    <w:basedOn w:val="DefaultParagraphFont"/>
    <w:rsid w:val="00393B6F"/>
  </w:style>
  <w:style w:type="character" w:styleId="Hyperlink">
    <w:name w:val="Hyperlink"/>
    <w:basedOn w:val="DefaultParagraphFont"/>
    <w:uiPriority w:val="99"/>
    <w:unhideWhenUsed/>
    <w:rsid w:val="006B5CDE"/>
    <w:rPr>
      <w:color w:val="0563C1"/>
      <w:u w:val="single"/>
    </w:rPr>
  </w:style>
  <w:style w:type="character" w:styleId="FollowedHyperlink">
    <w:name w:val="FollowedHyperlink"/>
    <w:basedOn w:val="DefaultParagraphFont"/>
    <w:uiPriority w:val="99"/>
    <w:semiHidden/>
    <w:unhideWhenUsed/>
    <w:rsid w:val="004128F3"/>
    <w:rPr>
      <w:color w:val="954F72" w:themeColor="followedHyperlink"/>
      <w:u w:val="single"/>
    </w:rPr>
  </w:style>
  <w:style w:type="paragraph" w:styleId="ListParagraph">
    <w:name w:val="List Paragraph"/>
    <w:basedOn w:val="Normal"/>
    <w:uiPriority w:val="34"/>
    <w:qFormat/>
    <w:rsid w:val="007823D5"/>
    <w:pPr>
      <w:ind w:left="720"/>
      <w:contextualSpacing/>
    </w:pPr>
  </w:style>
  <w:style w:type="character" w:styleId="CommentReference">
    <w:name w:val="annotation reference"/>
    <w:basedOn w:val="DefaultParagraphFont"/>
    <w:uiPriority w:val="99"/>
    <w:semiHidden/>
    <w:unhideWhenUsed/>
    <w:rsid w:val="00C557D3"/>
    <w:rPr>
      <w:sz w:val="16"/>
      <w:szCs w:val="16"/>
    </w:rPr>
  </w:style>
  <w:style w:type="paragraph" w:styleId="CommentText">
    <w:name w:val="annotation text"/>
    <w:basedOn w:val="Normal"/>
    <w:link w:val="CommentTextChar"/>
    <w:uiPriority w:val="99"/>
    <w:unhideWhenUsed/>
    <w:rsid w:val="00C557D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557D3"/>
    <w:rPr>
      <w:sz w:val="20"/>
      <w:szCs w:val="20"/>
    </w:rPr>
  </w:style>
  <w:style w:type="paragraph" w:styleId="CommentSubject">
    <w:name w:val="annotation subject"/>
    <w:basedOn w:val="CommentText"/>
    <w:next w:val="CommentText"/>
    <w:link w:val="CommentSubjectChar"/>
    <w:uiPriority w:val="99"/>
    <w:semiHidden/>
    <w:unhideWhenUsed/>
    <w:rsid w:val="00C557D3"/>
    <w:rPr>
      <w:b/>
      <w:bCs/>
    </w:rPr>
  </w:style>
  <w:style w:type="character" w:customStyle="1" w:styleId="CommentSubjectChar">
    <w:name w:val="Comment Subject Char"/>
    <w:basedOn w:val="CommentTextChar"/>
    <w:link w:val="CommentSubject"/>
    <w:uiPriority w:val="99"/>
    <w:semiHidden/>
    <w:rsid w:val="00C557D3"/>
    <w:rPr>
      <w:b/>
      <w:bCs/>
      <w:sz w:val="20"/>
      <w:szCs w:val="20"/>
    </w:rPr>
  </w:style>
  <w:style w:type="paragraph" w:styleId="BalloonText">
    <w:name w:val="Balloon Text"/>
    <w:basedOn w:val="Normal"/>
    <w:link w:val="BalloonTextChar"/>
    <w:uiPriority w:val="99"/>
    <w:semiHidden/>
    <w:unhideWhenUsed/>
    <w:rsid w:val="00C55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D3"/>
    <w:rPr>
      <w:rFonts w:ascii="Segoe UI" w:hAnsi="Segoe UI" w:cs="Segoe UI"/>
      <w:sz w:val="18"/>
      <w:szCs w:val="18"/>
    </w:rPr>
  </w:style>
  <w:style w:type="paragraph" w:styleId="NoSpacing">
    <w:name w:val="No Spacing"/>
    <w:uiPriority w:val="1"/>
    <w:qFormat/>
    <w:rsid w:val="007446F8"/>
    <w:pPr>
      <w:spacing w:after="0" w:line="240" w:lineRule="auto"/>
    </w:pPr>
  </w:style>
  <w:style w:type="character" w:customStyle="1" w:styleId="UnresolvedMention1">
    <w:name w:val="Unresolved Mention1"/>
    <w:basedOn w:val="DefaultParagraphFont"/>
    <w:uiPriority w:val="99"/>
    <w:semiHidden/>
    <w:unhideWhenUsed/>
    <w:rsid w:val="007446F8"/>
    <w:rPr>
      <w:color w:val="808080"/>
      <w:shd w:val="clear" w:color="auto" w:fill="E6E6E6"/>
    </w:rPr>
  </w:style>
  <w:style w:type="paragraph" w:styleId="NormalWeb">
    <w:name w:val="Normal (Web)"/>
    <w:basedOn w:val="Normal"/>
    <w:uiPriority w:val="99"/>
    <w:unhideWhenUsed/>
    <w:rsid w:val="00277AF9"/>
    <w:pPr>
      <w:spacing w:before="100" w:beforeAutospacing="1" w:after="100" w:afterAutospacing="1"/>
    </w:pPr>
  </w:style>
  <w:style w:type="paragraph" w:styleId="FootnoteText">
    <w:name w:val="footnote text"/>
    <w:basedOn w:val="Normal"/>
    <w:link w:val="FootnoteTextChar"/>
    <w:uiPriority w:val="99"/>
    <w:semiHidden/>
    <w:unhideWhenUsed/>
    <w:rsid w:val="006A61A3"/>
    <w:rPr>
      <w:sz w:val="20"/>
      <w:szCs w:val="20"/>
    </w:rPr>
  </w:style>
  <w:style w:type="character" w:customStyle="1" w:styleId="FootnoteTextChar">
    <w:name w:val="Footnote Text Char"/>
    <w:basedOn w:val="DefaultParagraphFont"/>
    <w:link w:val="FootnoteText"/>
    <w:uiPriority w:val="99"/>
    <w:semiHidden/>
    <w:rsid w:val="006A61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A61A3"/>
    <w:rPr>
      <w:vertAlign w:val="superscript"/>
    </w:rPr>
  </w:style>
  <w:style w:type="character" w:customStyle="1" w:styleId="UnresolvedMention2">
    <w:name w:val="Unresolved Mention2"/>
    <w:basedOn w:val="DefaultParagraphFont"/>
    <w:uiPriority w:val="99"/>
    <w:semiHidden/>
    <w:unhideWhenUsed/>
    <w:rsid w:val="000B6D78"/>
    <w:rPr>
      <w:color w:val="605E5C"/>
      <w:shd w:val="clear" w:color="auto" w:fill="E1DFDD"/>
    </w:rPr>
  </w:style>
  <w:style w:type="paragraph" w:customStyle="1" w:styleId="DocID">
    <w:name w:val="DocID"/>
    <w:basedOn w:val="Normal"/>
    <w:next w:val="Footer"/>
    <w:link w:val="DocIDChar"/>
    <w:rsid w:val="00D4390F"/>
    <w:pPr>
      <w:jc w:val="right"/>
    </w:pPr>
    <w:rPr>
      <w:rFonts w:ascii="Arial" w:hAnsi="Arial" w:cs="Arial"/>
      <w:color w:val="000000"/>
      <w:sz w:val="16"/>
    </w:rPr>
  </w:style>
  <w:style w:type="character" w:customStyle="1" w:styleId="DocIDChar">
    <w:name w:val="DocID Char"/>
    <w:basedOn w:val="DefaultParagraphFont"/>
    <w:link w:val="DocID"/>
    <w:rsid w:val="00D4390F"/>
    <w:rPr>
      <w:rFonts w:ascii="Arial" w:eastAsia="Times New Roman" w:hAnsi="Arial" w:cs="Arial"/>
      <w:color w:val="000000"/>
      <w:sz w:val="16"/>
      <w:szCs w:val="24"/>
    </w:rPr>
  </w:style>
  <w:style w:type="character" w:styleId="UnresolvedMention">
    <w:name w:val="Unresolved Mention"/>
    <w:basedOn w:val="DefaultParagraphFont"/>
    <w:uiPriority w:val="99"/>
    <w:rsid w:val="00B82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sga.org/covid-19/" TargetMode="External"/><Relationship Id="rId13" Type="http://schemas.openxmlformats.org/officeDocument/2006/relationships/hyperlink" Target="https://www.dol.gov/coronavirus" TargetMode="External"/><Relationship Id="rId18" Type="http://schemas.openxmlformats.org/officeDocument/2006/relationships/hyperlink" Target="https://ossga.com/coronavir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sha.gov/SLTC/covid-19/" TargetMode="External"/><Relationship Id="rId17" Type="http://schemas.openxmlformats.org/officeDocument/2006/relationships/hyperlink" Target="https://www.fisherphillips.com/resources-alerts-mining-industry-considerations-during-covid-19-coronavirus" TargetMode="External"/><Relationship Id="rId2" Type="http://schemas.openxmlformats.org/officeDocument/2006/relationships/numbering" Target="numbering.xml"/><Relationship Id="rId16" Type="http://schemas.openxmlformats.org/officeDocument/2006/relationships/hyperlink" Target="https://www.fisherphillips.com/faq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newsroom/releases/osha/osha20200314" TargetMode="External"/><Relationship Id="rId5" Type="http://schemas.openxmlformats.org/officeDocument/2006/relationships/webSettings" Target="webSettings.xml"/><Relationship Id="rId15" Type="http://schemas.openxmlformats.org/officeDocument/2006/relationships/hyperlink" Target="https://www.multistate.us/pages/covid-19-policy-tracker" TargetMode="External"/><Relationship Id="rId23" Type="http://schemas.openxmlformats.org/officeDocument/2006/relationships/theme" Target="theme/theme1.xml"/><Relationship Id="rId10" Type="http://schemas.openxmlformats.org/officeDocument/2006/relationships/hyperlink" Target="https://www.dol.gov/newsroom/releases/osha/osha20200309" TargetMode="External"/><Relationship Id="rId19" Type="http://schemas.openxmlformats.org/officeDocument/2006/relationships/hyperlink" Target="https://marketing.sedgwick.com/acton/rif/4952/s-0eaa-2003/-/l-dyn-lsc-075e:4bc/l-dyn-lsc-075e/showPreparedMessage?utm_term=ready_resilience&amp;utm_campaign=casualty&amp;utm_content=email&amp;utm_source=Act-On+Software&amp;utm_medium=email&amp;cm_mmc=Act-On%20Software-_-email-_-Coronavirus%20preparedness%3A%20Guidance%20for%20Sedgwick%20casualty%20clients-_-Click%20here&amp;sid=TV2:vOIp9rzLi"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yperlink" Target="https://www.nssga.org/grassroots-campaig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B5BC-5F58-4F37-8EA5-A244E413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Coyner, Emily W.</dc:creator>
  <cp:lastModifiedBy>Katie Allison</cp:lastModifiedBy>
  <cp:revision>2</cp:revision>
  <cp:lastPrinted>2019-07-03T16:14:00Z</cp:lastPrinted>
  <dcterms:created xsi:type="dcterms:W3CDTF">2020-03-25T17:28:00Z</dcterms:created>
  <dcterms:modified xsi:type="dcterms:W3CDTF">2020-03-25T17:28:00Z</dcterms:modified>
</cp:coreProperties>
</file>