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A0D1A" w14:textId="54D7C381" w:rsidR="000B6090" w:rsidRPr="00C35114" w:rsidRDefault="00A0470B" w:rsidP="00C35114">
      <w:pPr>
        <w:jc w:val="center"/>
        <w:rPr>
          <w:b/>
          <w:bCs/>
          <w:sz w:val="28"/>
          <w:szCs w:val="28"/>
        </w:rPr>
      </w:pPr>
      <w:bookmarkStart w:id="0" w:name="_GoBack"/>
      <w:bookmarkEnd w:id="0"/>
      <w:r w:rsidRPr="00C35114">
        <w:rPr>
          <w:b/>
          <w:bCs/>
          <w:sz w:val="28"/>
          <w:szCs w:val="28"/>
        </w:rPr>
        <w:t>INDOT/Industry Preseason Meeting – Aggregates</w:t>
      </w:r>
    </w:p>
    <w:p w14:paraId="1B5720EE" w14:textId="595EBD87" w:rsidR="00A0470B" w:rsidRPr="00C35114" w:rsidRDefault="00A0470B" w:rsidP="00C35114">
      <w:pPr>
        <w:jc w:val="center"/>
        <w:rPr>
          <w:b/>
          <w:bCs/>
          <w:sz w:val="28"/>
          <w:szCs w:val="28"/>
        </w:rPr>
      </w:pPr>
      <w:r w:rsidRPr="00C35114">
        <w:rPr>
          <w:b/>
          <w:bCs/>
          <w:sz w:val="28"/>
          <w:szCs w:val="28"/>
        </w:rPr>
        <w:t>Q &amp; A from the Webinar</w:t>
      </w:r>
    </w:p>
    <w:p w14:paraId="204E20CC" w14:textId="4AD6814C" w:rsidR="00A0470B" w:rsidRDefault="00A0470B" w:rsidP="00A0470B">
      <w:pPr>
        <w:pStyle w:val="ListParagraph"/>
        <w:numPr>
          <w:ilvl w:val="0"/>
          <w:numId w:val="1"/>
        </w:numPr>
        <w:spacing w:after="360"/>
        <w:contextualSpacing w:val="0"/>
      </w:pPr>
      <w:r w:rsidRPr="00A0470B">
        <w:rPr>
          <w:b/>
          <w:bCs/>
        </w:rPr>
        <w:t>Will the presentations from today be available as a PDF or other document for future review/reference/use?</w:t>
      </w:r>
      <w:r>
        <w:br/>
        <w:t>Yes, the presentations will be available.</w:t>
      </w:r>
    </w:p>
    <w:p w14:paraId="222B1B46" w14:textId="37DE2556" w:rsidR="00A0470B" w:rsidRDefault="00A0470B" w:rsidP="00A0470B">
      <w:pPr>
        <w:pStyle w:val="ListParagraph"/>
        <w:numPr>
          <w:ilvl w:val="0"/>
          <w:numId w:val="1"/>
        </w:numPr>
        <w:spacing w:after="360"/>
        <w:contextualSpacing w:val="0"/>
      </w:pPr>
      <w:r w:rsidRPr="00A0470B">
        <w:rPr>
          <w:b/>
          <w:bCs/>
        </w:rPr>
        <w:t>Can we get a link to the tech list please?</w:t>
      </w:r>
      <w:r>
        <w:br/>
        <w:t xml:space="preserve">Here's the Materials Management Page: </w:t>
      </w:r>
      <w:hyperlink r:id="rId5" w:history="1">
        <w:r w:rsidRPr="00A81040">
          <w:rPr>
            <w:rStyle w:val="Hyperlink"/>
          </w:rPr>
          <w:t>https://www.in.gov/indot/2736.htm</w:t>
        </w:r>
      </w:hyperlink>
      <w:r>
        <w:t xml:space="preserve">. It's about halfway down the page. Here’s the Tech List link: </w:t>
      </w:r>
      <w:hyperlink r:id="rId6" w:history="1">
        <w:r w:rsidRPr="00A81040">
          <w:rPr>
            <w:rStyle w:val="Hyperlink"/>
          </w:rPr>
          <w:t>https://www.in.gov/indot/div/mt/misc/CAPP_Techs.pdf</w:t>
        </w:r>
      </w:hyperlink>
      <w:r>
        <w:t xml:space="preserve"> </w:t>
      </w:r>
    </w:p>
    <w:p w14:paraId="604B2038" w14:textId="00B2E2C6" w:rsidR="00A0470B" w:rsidRDefault="00A0470B" w:rsidP="00A0470B">
      <w:pPr>
        <w:pStyle w:val="ListParagraph"/>
        <w:numPr>
          <w:ilvl w:val="0"/>
          <w:numId w:val="1"/>
        </w:numPr>
        <w:spacing w:after="360"/>
        <w:contextualSpacing w:val="0"/>
      </w:pPr>
      <w:r w:rsidRPr="00A0470B">
        <w:rPr>
          <w:b/>
          <w:bCs/>
        </w:rPr>
        <w:t>What about using coarse Rap in the Cat 3 surface in place of the fine rap?</w:t>
      </w:r>
      <w:r>
        <w:br/>
      </w:r>
      <w:r w:rsidRPr="00A0470B">
        <w:t>That would be a great subject to bring up at the APAI/INDOT steering committee for discussion</w:t>
      </w:r>
      <w:r>
        <w:t>.</w:t>
      </w:r>
    </w:p>
    <w:p w14:paraId="37BEBAA0" w14:textId="77777777" w:rsidR="006F47AA" w:rsidRDefault="00A0470B" w:rsidP="006F47AA">
      <w:pPr>
        <w:pStyle w:val="ListParagraph"/>
        <w:numPr>
          <w:ilvl w:val="0"/>
          <w:numId w:val="1"/>
        </w:numPr>
        <w:spacing w:after="360"/>
        <w:contextualSpacing w:val="0"/>
        <w:rPr>
          <w:b/>
          <w:bCs/>
        </w:rPr>
      </w:pPr>
      <w:r w:rsidRPr="00A0470B">
        <w:rPr>
          <w:b/>
          <w:bCs/>
        </w:rPr>
        <w:t>What happens to current PRA test strips if the updated testing procedures are accepted?  Do they still have to go through the 2-3 year waiting period?</w:t>
      </w:r>
    </w:p>
    <w:p w14:paraId="5631A808" w14:textId="459B77DD" w:rsidR="006F47AA" w:rsidRPr="006F47AA" w:rsidRDefault="007D503C" w:rsidP="006F47AA">
      <w:pPr>
        <w:pStyle w:val="ListParagraph"/>
        <w:spacing w:after="360"/>
        <w:contextualSpacing w:val="0"/>
        <w:rPr>
          <w:b/>
          <w:bCs/>
        </w:rPr>
      </w:pPr>
      <w:r>
        <w:t xml:space="preserve">We do not anticipate </w:t>
      </w:r>
      <w:r w:rsidR="00907719">
        <w:t>updated testing procedures for at least a year, so c</w:t>
      </w:r>
      <w:r w:rsidR="008C57FF">
        <w:t>urrent test strips will continue to be evaluated</w:t>
      </w:r>
      <w:r w:rsidR="00907719">
        <w:t xml:space="preserve"> per the current procedures.</w:t>
      </w:r>
      <w:r w:rsidR="000A19E2">
        <w:t xml:space="preserve">  Because the new procedure will involve making specimens for the </w:t>
      </w:r>
      <w:r w:rsidR="0039444F">
        <w:t>polishing wheel, that would have to occur if we were going to</w:t>
      </w:r>
      <w:r w:rsidR="00D34864">
        <w:t xml:space="preserve"> abandon a current test strip</w:t>
      </w:r>
      <w:r w:rsidR="00287E96">
        <w:t>.</w:t>
      </w:r>
      <w:r w:rsidR="00094AFA">
        <w:t xml:space="preserve">  We can handle on a case by case basis when the time comes.</w:t>
      </w:r>
    </w:p>
    <w:p w14:paraId="06B9342C" w14:textId="3D1A263C" w:rsidR="00A0470B" w:rsidRDefault="00A0470B" w:rsidP="00A0470B">
      <w:pPr>
        <w:pStyle w:val="ListParagraph"/>
        <w:numPr>
          <w:ilvl w:val="0"/>
          <w:numId w:val="1"/>
        </w:numPr>
        <w:spacing w:after="360"/>
        <w:contextualSpacing w:val="0"/>
        <w:rPr>
          <w:b/>
          <w:bCs/>
        </w:rPr>
      </w:pPr>
      <w:r w:rsidRPr="00A0470B">
        <w:rPr>
          <w:b/>
          <w:bCs/>
        </w:rPr>
        <w:t>Did the #200 sieve spec on 53's change?</w:t>
      </w:r>
    </w:p>
    <w:p w14:paraId="2F39A8B6" w14:textId="03A92701" w:rsidR="001D4080" w:rsidRPr="001D4080" w:rsidRDefault="001D4080" w:rsidP="001D4080">
      <w:pPr>
        <w:pStyle w:val="ListParagraph"/>
        <w:spacing w:after="360"/>
        <w:contextualSpacing w:val="0"/>
      </w:pPr>
      <w:r>
        <w:t>The standard specs have on 53s have not changed.</w:t>
      </w:r>
    </w:p>
    <w:p w14:paraId="15030A98" w14:textId="0B49FED9" w:rsidR="00A0470B" w:rsidRDefault="00A0470B" w:rsidP="00A0470B">
      <w:pPr>
        <w:pStyle w:val="ListParagraph"/>
        <w:numPr>
          <w:ilvl w:val="0"/>
          <w:numId w:val="1"/>
        </w:numPr>
        <w:spacing w:after="360"/>
        <w:contextualSpacing w:val="0"/>
        <w:rPr>
          <w:b/>
          <w:bCs/>
        </w:rPr>
      </w:pPr>
      <w:r w:rsidRPr="00A0470B">
        <w:rPr>
          <w:b/>
          <w:bCs/>
        </w:rPr>
        <w:t>Why does INDOT not use a timed decant instead of each person’s opinion?</w:t>
      </w:r>
    </w:p>
    <w:p w14:paraId="30C28820" w14:textId="09D953A5" w:rsidR="001D4080" w:rsidRPr="001D4080" w:rsidRDefault="001D4080" w:rsidP="001D4080">
      <w:pPr>
        <w:pStyle w:val="ListParagraph"/>
        <w:spacing w:after="360"/>
        <w:contextualSpacing w:val="0"/>
      </w:pPr>
      <w:r>
        <w:t xml:space="preserve">That is a good question and INDOT will </w:t>
      </w:r>
      <w:proofErr w:type="gramStart"/>
      <w:r>
        <w:t>look into</w:t>
      </w:r>
      <w:proofErr w:type="gramEnd"/>
      <w:r>
        <w:t xml:space="preserve"> it.</w:t>
      </w:r>
    </w:p>
    <w:p w14:paraId="02DC9EFD" w14:textId="6291ACAE" w:rsidR="00A0470B" w:rsidRDefault="00A0470B" w:rsidP="00A0470B">
      <w:pPr>
        <w:pStyle w:val="ListParagraph"/>
        <w:numPr>
          <w:ilvl w:val="0"/>
          <w:numId w:val="1"/>
        </w:numPr>
        <w:spacing w:after="360"/>
        <w:contextualSpacing w:val="0"/>
        <w:rPr>
          <w:b/>
          <w:bCs/>
        </w:rPr>
      </w:pPr>
      <w:r w:rsidRPr="00A0470B">
        <w:rPr>
          <w:b/>
          <w:bCs/>
        </w:rPr>
        <w:t>I heard there is going to be a push for 43s this year. Is there any truth to that?</w:t>
      </w:r>
    </w:p>
    <w:p w14:paraId="099A80CE" w14:textId="600B982B" w:rsidR="002E23E3" w:rsidRPr="002E23E3" w:rsidRDefault="00116209" w:rsidP="002E23E3">
      <w:pPr>
        <w:pStyle w:val="ListParagraph"/>
        <w:spacing w:after="360"/>
        <w:contextualSpacing w:val="0"/>
      </w:pPr>
      <w:r>
        <w:t>Office of Materials Management has not been made aware of any ramp up of 43s over previous years.  We are still interested in using ITM 225 to approve drainage layer aggregate where possible.</w:t>
      </w:r>
    </w:p>
    <w:p w14:paraId="510F6D00" w14:textId="6B09FCF8" w:rsidR="00A0470B" w:rsidRDefault="00A0470B" w:rsidP="00A0470B">
      <w:pPr>
        <w:pStyle w:val="ListParagraph"/>
        <w:numPr>
          <w:ilvl w:val="0"/>
          <w:numId w:val="1"/>
        </w:numPr>
        <w:spacing w:after="360"/>
        <w:contextualSpacing w:val="0"/>
      </w:pPr>
      <w:r w:rsidRPr="00A0470B">
        <w:rPr>
          <w:b/>
          <w:bCs/>
        </w:rPr>
        <w:t>New proposed Spec #200 for two different IN-53 Aggregates overlap...do you see an issue with that?</w:t>
      </w:r>
      <w:r w:rsidR="00EC0582">
        <w:rPr>
          <w:b/>
          <w:bCs/>
        </w:rPr>
        <w:br/>
      </w:r>
      <w:r w:rsidR="00EC0582" w:rsidRPr="00EC0582">
        <w:rPr>
          <w:i/>
          <w:iCs/>
        </w:rPr>
        <w:t>Audience answer:</w:t>
      </w:r>
      <w:r w:rsidR="00EC0582">
        <w:t xml:space="preserve"> </w:t>
      </w:r>
      <w:r w:rsidR="00EC0582" w:rsidRPr="00EC0582">
        <w:t xml:space="preserve">So the 53’s do have a small overlap on the gradations that we proposed between Type 1 and Type 2, between 5-8%. There are additional requirements though based on </w:t>
      </w:r>
      <w:r w:rsidR="00EC0582" w:rsidRPr="00EC0582">
        <w:lastRenderedPageBreak/>
        <w:t>if it’s permeable or impermeable. Permeable has a permeability requirement for flow and impermeable has an Atterberg (Liquid and Plastic) Limit. The reason we didn’t completely eliminate overlap is that for some producers (slag and gravel), eliminating the 5-8% on the impermeable takes them out of spec when they are already an approved product – they just have a hard time getting more fines as is. Additionally, other producers wanted the opportunity to meet both specs if they are capable – and that’s an additional reason why we placed a permeability flow requirement on there.</w:t>
      </w:r>
    </w:p>
    <w:p w14:paraId="4391DE48" w14:textId="0B513906" w:rsidR="00A0470B" w:rsidRDefault="00A0470B" w:rsidP="00A0470B">
      <w:pPr>
        <w:pStyle w:val="ListParagraph"/>
        <w:numPr>
          <w:ilvl w:val="0"/>
          <w:numId w:val="1"/>
        </w:numPr>
        <w:spacing w:after="360"/>
        <w:contextualSpacing w:val="0"/>
        <w:rPr>
          <w:b/>
          <w:bCs/>
        </w:rPr>
      </w:pPr>
      <w:r w:rsidRPr="00A0470B">
        <w:rPr>
          <w:b/>
          <w:bCs/>
        </w:rPr>
        <w:t>Why do CAPP and ICAT people also need to take the INDOT written tests even though they have passed the CAPP or ICAT exams?</w:t>
      </w:r>
    </w:p>
    <w:p w14:paraId="46054AFC" w14:textId="3F494B90" w:rsidR="006F46DB" w:rsidRPr="006F46DB" w:rsidRDefault="00C10C73" w:rsidP="006F46DB">
      <w:pPr>
        <w:pStyle w:val="ListParagraph"/>
        <w:spacing w:after="360"/>
        <w:contextualSpacing w:val="0"/>
      </w:pPr>
      <w:r>
        <w:t xml:space="preserve">The written tests that go with each test method are intended to show that the technician knows the specifics of the test method, and the CAPP and ICAT exams are intended to show that the technician has broad knowledge of the program, INDOT specs, and </w:t>
      </w:r>
      <w:r w:rsidR="000D693D">
        <w:t xml:space="preserve">general knowledge of the materials.  </w:t>
      </w:r>
      <w:r w:rsidR="006F46DB">
        <w:t xml:space="preserve">INDOT used to waive the </w:t>
      </w:r>
      <w:r w:rsidR="005F7CE3">
        <w:t>written tests that went with each test method for those technicians that had passed CAPP or ICAT.  However,</w:t>
      </w:r>
      <w:r w:rsidR="007726B3">
        <w:t xml:space="preserve"> a few years ago</w:t>
      </w:r>
      <w:r w:rsidR="00DA2492">
        <w:t>, we decided that because the CAPP and ICAT tests do not cover specifics of each of the test methods, it was not appropriate to be waiving the tests</w:t>
      </w:r>
      <w:r w:rsidR="00E77C03">
        <w:t xml:space="preserve"> just </w:t>
      </w:r>
      <w:proofErr w:type="gramStart"/>
      <w:r w:rsidR="00E77C03">
        <w:t>by passing</w:t>
      </w:r>
      <w:proofErr w:type="gramEnd"/>
      <w:r w:rsidR="00E77C03">
        <w:t xml:space="preserve"> CAPP or ICAT</w:t>
      </w:r>
      <w:r w:rsidR="00DA2492">
        <w:t>.</w:t>
      </w:r>
    </w:p>
    <w:p w14:paraId="4634FA2B" w14:textId="7BED2E69" w:rsidR="00A0470B" w:rsidRDefault="00A0470B" w:rsidP="00A0470B">
      <w:pPr>
        <w:pStyle w:val="ListParagraph"/>
        <w:numPr>
          <w:ilvl w:val="0"/>
          <w:numId w:val="1"/>
        </w:numPr>
        <w:spacing w:after="360"/>
        <w:contextualSpacing w:val="0"/>
        <w:rPr>
          <w:b/>
          <w:bCs/>
        </w:rPr>
      </w:pPr>
      <w:r w:rsidRPr="00A0470B">
        <w:rPr>
          <w:b/>
          <w:bCs/>
        </w:rPr>
        <w:t>Is 225 still being considered?</w:t>
      </w:r>
    </w:p>
    <w:p w14:paraId="551A6C80" w14:textId="1CBD035C" w:rsidR="006F46DB" w:rsidRPr="006F46DB" w:rsidRDefault="006F46DB" w:rsidP="006F46DB">
      <w:pPr>
        <w:pStyle w:val="ListParagraph"/>
        <w:spacing w:after="360"/>
        <w:contextualSpacing w:val="0"/>
      </w:pPr>
      <w:r>
        <w:t>Yes, please see answer to question 7.</w:t>
      </w:r>
    </w:p>
    <w:sectPr w:rsidR="006F46DB" w:rsidRPr="006F4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BB6D92"/>
    <w:multiLevelType w:val="hybridMultilevel"/>
    <w:tmpl w:val="47DC1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0B"/>
    <w:rsid w:val="000739E0"/>
    <w:rsid w:val="00094AFA"/>
    <w:rsid w:val="000A19E2"/>
    <w:rsid w:val="000B6090"/>
    <w:rsid w:val="000D693D"/>
    <w:rsid w:val="00116209"/>
    <w:rsid w:val="001373B9"/>
    <w:rsid w:val="001D4080"/>
    <w:rsid w:val="00287E96"/>
    <w:rsid w:val="002E23E3"/>
    <w:rsid w:val="0039444F"/>
    <w:rsid w:val="005A3AC4"/>
    <w:rsid w:val="005F7CE3"/>
    <w:rsid w:val="006F46DB"/>
    <w:rsid w:val="006F47AA"/>
    <w:rsid w:val="007726B3"/>
    <w:rsid w:val="007D503C"/>
    <w:rsid w:val="008C57FF"/>
    <w:rsid w:val="00907719"/>
    <w:rsid w:val="00A0470B"/>
    <w:rsid w:val="00C10C73"/>
    <w:rsid w:val="00C35114"/>
    <w:rsid w:val="00D077E6"/>
    <w:rsid w:val="00D34864"/>
    <w:rsid w:val="00DA2492"/>
    <w:rsid w:val="00DF6266"/>
    <w:rsid w:val="00E77C03"/>
    <w:rsid w:val="00EC0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6EF58"/>
  <w15:chartTrackingRefBased/>
  <w15:docId w15:val="{97AB6D5E-8CCF-4DF5-8EEE-8C42ED51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70B"/>
    <w:pPr>
      <w:ind w:left="720"/>
      <w:contextualSpacing/>
    </w:pPr>
  </w:style>
  <w:style w:type="character" w:styleId="Hyperlink">
    <w:name w:val="Hyperlink"/>
    <w:basedOn w:val="DefaultParagraphFont"/>
    <w:uiPriority w:val="99"/>
    <w:unhideWhenUsed/>
    <w:rsid w:val="00A0470B"/>
    <w:rPr>
      <w:color w:val="0563C1" w:themeColor="hyperlink"/>
      <w:u w:val="single"/>
    </w:rPr>
  </w:style>
  <w:style w:type="character" w:styleId="UnresolvedMention">
    <w:name w:val="Unresolved Mention"/>
    <w:basedOn w:val="DefaultParagraphFont"/>
    <w:uiPriority w:val="99"/>
    <w:semiHidden/>
    <w:unhideWhenUsed/>
    <w:rsid w:val="00A04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96008">
      <w:bodyDiv w:val="1"/>
      <w:marLeft w:val="0"/>
      <w:marRight w:val="0"/>
      <w:marTop w:val="0"/>
      <w:marBottom w:val="0"/>
      <w:divBdr>
        <w:top w:val="none" w:sz="0" w:space="0" w:color="auto"/>
        <w:left w:val="none" w:sz="0" w:space="0" w:color="auto"/>
        <w:bottom w:val="none" w:sz="0" w:space="0" w:color="auto"/>
        <w:right w:val="none" w:sz="0" w:space="0" w:color="auto"/>
      </w:divBdr>
    </w:div>
    <w:div w:id="212850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gov/indot/div/mt/misc/CAPP_Techs.pdf" TargetMode="External"/><Relationship Id="rId5" Type="http://schemas.openxmlformats.org/officeDocument/2006/relationships/hyperlink" Target="https://www.in.gov/indot/2736.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2902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Allison</dc:creator>
  <cp:keywords/>
  <dc:description/>
  <cp:lastModifiedBy>Katie Allison</cp:lastModifiedBy>
  <cp:revision>2</cp:revision>
  <dcterms:created xsi:type="dcterms:W3CDTF">2020-04-02T13:42:00Z</dcterms:created>
  <dcterms:modified xsi:type="dcterms:W3CDTF">2020-04-02T13:42:00Z</dcterms:modified>
</cp:coreProperties>
</file>